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Software Design, Development, and Support Services Contract</w:t>
      </w:r>
    </w:p>
    <w:p>
      <w:pPr>
        <w:pStyle w:val="Heading2"/>
      </w:pPr>
      <w:r>
        <w:t>Article 1: Parties to the Contract</w:t>
      </w:r>
    </w:p>
    <w:p>
      <w:r>
        <w:t>1-1 Employer (Client): Mr./Ms./Company ........................................ Registration/National ID No. ........................................ Represented by ........................................ Address ............................................................................................................................ Phone: ........................................ Email: ........................................ hereinafter referred to as the "Employer".</w:t>
      </w:r>
    </w:p>
    <w:p>
      <w:r>
        <w:t>1-2 Executor (Contractor): Mr./Ms./Company ........................................ Registration/National ID No. ........................................ Represented by ........................................ Address ............................................................................................................................ Phone: ........................................ Email: ........................................ hereinafter referred to as the "Executor".</w:t>
      </w:r>
    </w:p>
    <w:p>
      <w:pPr>
        <w:pStyle w:val="Heading2"/>
      </w:pPr>
      <w:r>
        <w:t>Article 2: Technical Definitions and Terminology</w:t>
      </w:r>
    </w:p>
    <w:p>
      <w:pPr>
        <w:pStyle w:val="ListBullet"/>
      </w:pPr>
      <w:r>
        <w:t>Project: All processes of analysis, User Interface (UI) design, User Experience (UX), programming, and deployment according to Technical Appendix No. 1.</w:t>
      </w:r>
    </w:p>
    <w:p>
      <w:pPr>
        <w:pStyle w:val="ListBullet"/>
      </w:pPr>
      <w:r>
        <w:t>Bug: Occurrence of any behavior in the software that contradicts the technical documentation agreed upon in Appendix No. 1. (Taste-based and visual changes outside the documentation are not considered bugs).</w:t>
      </w:r>
    </w:p>
    <w:p>
      <w:pPr>
        <w:pStyle w:val="ListBullet"/>
      </w:pPr>
      <w:r>
        <w:t>Source Code: Editable programming codes from which the final output is derived.</w:t>
      </w:r>
    </w:p>
    <w:p>
      <w:pPr>
        <w:pStyle w:val="ListBullet"/>
      </w:pPr>
      <w:r>
        <w:t>Change Request (CR): Any request to change or add a new feature that is not mentioned in the Feature List of Appendix No. 1.</w:t>
      </w:r>
    </w:p>
    <w:p>
      <w:pPr>
        <w:pStyle w:val="Heading2"/>
      </w:pPr>
      <w:r>
        <w:t>Article 3: Subject of the Contract</w:t>
      </w:r>
    </w:p>
    <w:p>
      <w:r>
        <w:t>The subject of the contract is the performance of all technical services for the design and implementation of ......................................................... and the admin panel under the project title "........................................" with the specifications and technologies stated in Appendix No. 1.</w:t>
      </w:r>
    </w:p>
    <w:p>
      <w:pPr>
        <w:pStyle w:val="Heading2"/>
      </w:pPr>
      <w:r>
        <w:t>Article 4: Contract Duration and Working Conditions</w:t>
      </w:r>
    </w:p>
    <w:p>
      <w:r>
        <w:t>4-1. Execution Time: A total of ........... working days/solar months according to the schedule in Appendix No. 2.</w:t>
      </w:r>
    </w:p>
    <w:p>
      <w:r>
        <w:t>4-2. Start Date of Time Calculation: The project schedule begins only after the simultaneous occurrence of the following: A) Signing of the contract and payment of the advance amount by the Employer. B) Delivery of all necessary initial documentation, accesses, and content by the Employer to the Executor.</w:t>
      </w:r>
    </w:p>
    <w:p>
      <w:r>
        <w:t>4-3. Permitted Delays: Any delay by the Employer in payments or providing approvals will be exactly added to the contract duration, and the Executor will have no responsibility for these delays.</w:t>
      </w:r>
    </w:p>
    <w:p>
      <w:pPr>
        <w:pStyle w:val="Heading2"/>
      </w:pPr>
      <w:r>
        <w:t>Article 5: Contract Amount and Payment Terms</w:t>
      </w:r>
    </w:p>
    <w:p>
      <w:r>
        <w:t>5-1. Total Amount: Set at ........................................ Rials (equivalent to ........................................ Tomans).</w:t>
      </w:r>
    </w:p>
    <w:p>
      <w:r>
        <w:t>Note 1: The above amount is net, and all legal deductions (including taxes and contract insurance premiums) are the responsibility of the Employer, which must be paid in addition to the above amount, and its clearance certificate must be provided to the Executor.</w:t>
      </w:r>
    </w:p>
    <w:p>
      <w:r>
        <w:t>5-2. Payment Stages:</w:t>
      </w:r>
    </w:p>
    <w:p>
      <w:pPr>
        <w:pStyle w:val="ListBullet2"/>
      </w:pPr>
      <w:r>
        <w:t>First Installment: ........... percent of the total amount (as advance payment) upon signing the contract.</w:t>
      </w:r>
    </w:p>
    <w:p>
      <w:pPr>
        <w:pStyle w:val="ListBullet2"/>
      </w:pPr>
      <w:r>
        <w:t>Second Installment: ........... percent after the completion of phase ........................................</w:t>
      </w:r>
    </w:p>
    <w:p>
      <w:pPr>
        <w:pStyle w:val="ListBullet2"/>
      </w:pPr>
      <w:r>
        <w:t>Final Settlement: ........... percent simultaneously with final delivery and before delivering the source code.</w:t>
      </w:r>
    </w:p>
    <w:p>
      <w:r>
        <w:t>5-3. Right of Suspension: In case of delay by the Employer in paying any of the installments for more than ........... working days, the Executor has the right to suspend executive operations without the need for legal formalities. Resumption of work is subject to debt settlement and agreement on a new schedule.</w:t>
      </w:r>
    </w:p>
    <w:p>
      <w:pPr>
        <w:pStyle w:val="Heading2"/>
      </w:pPr>
      <w:r>
        <w:t>Article 6: Obligations of the Executor</w:t>
      </w:r>
    </w:p>
    <w:p>
      <w:r>
        <w:t>6-1. The Executor is committed to executing the project based on standard technical and security principles and the provisions of Appendix No. 1.</w:t>
      </w:r>
    </w:p>
    <w:p>
      <w:r>
        <w:t>6-2. The Executor is obliged to maintain the confidentiality of trade secrets and data received from the Employer.</w:t>
      </w:r>
    </w:p>
    <w:p>
      <w:r>
        <w:t>6-3. The Executor is committed to fixing potential bugs during the warranty period (according to Article 11).</w:t>
      </w:r>
    </w:p>
    <w:p>
      <w:pPr>
        <w:pStyle w:val="Heading2"/>
      </w:pPr>
      <w:r>
        <w:t>Article 7: Obligations of the Employer</w:t>
      </w:r>
    </w:p>
    <w:p>
      <w:r>
        <w:t>7-1. Introducing one fully authorized representative in writing for confirming technical stages and meeting minutes.</w:t>
      </w:r>
    </w:p>
    <w:p>
      <w:r>
        <w:t>7-2. Provision and payment of infrastructure costs (including host, server, domain, SMS panel, Google/Apple store accounts, etc.) are the responsibility of the Employer.</w:t>
      </w:r>
    </w:p>
    <w:p>
      <w:r>
        <w:t>7-3. The Employer is obliged to review the submitted versions and announce approval or amendments within a maximum of ........... working days. Failure to respond within the stipulated time is considered as approval of that stage.</w:t>
      </w:r>
    </w:p>
    <w:p>
      <w:pPr>
        <w:pStyle w:val="Heading2"/>
      </w:pPr>
      <w:r>
        <w:t>Article 8: User Acceptance Testing (UAT) Process</w:t>
      </w:r>
    </w:p>
    <w:p>
      <w:r>
        <w:t>8-1. After the announcement of the completion of each phase, the Employer is obliged to report technical issues solely based on the documentation of Appendix No. 1, in writing and substantiated, to the Executor.</w:t>
      </w:r>
    </w:p>
    <w:p>
      <w:r>
        <w:t>8-2. Items outside the initial feature list are recognized under the title "Change Request" (CR) and require separate payment of time and cost by the Employer.</w:t>
      </w:r>
    </w:p>
    <w:p>
      <w:pPr>
        <w:pStyle w:val="Heading2"/>
      </w:pPr>
      <w:r>
        <w:t>Article 9: Intellectual Property and Source Code Delivery</w:t>
      </w:r>
    </w:p>
    <w:p>
      <w:r>
        <w:t>9-1. Ownership of the final product and user database will belong to the Employer only after full and final financial settlement.</w:t>
      </w:r>
    </w:p>
    <w:p>
      <w:r>
        <w:t>9-2. Ownership of the frameworks and pre-built modules of the Executor (Core Engine) used in the project is reserved for the Executor, and the Employer has the right of permanent use (License) of them in this project.</w:t>
      </w:r>
    </w:p>
    <w:p>
      <w:r>
        <w:t>9-3. Delivery of the final source code is subject to the payment of the last Rial of the contract amount.</w:t>
      </w:r>
    </w:p>
    <w:p>
      <w:pPr>
        <w:pStyle w:val="Heading2"/>
      </w:pPr>
      <w:r>
        <w:t>Article 10: Warranty and Support</w:t>
      </w:r>
    </w:p>
    <w:p>
      <w:r>
        <w:t>10-1. Warranty Period: The Executor guarantees the correct functioning of the software for ........... solar months after final delivery.</w:t>
      </w:r>
    </w:p>
    <w:p>
      <w:r>
        <w:t>10-2. Disclaimer: The following items will void the warranty or incur costs:</w:t>
      </w:r>
    </w:p>
    <w:p>
      <w:pPr>
        <w:pStyle w:val="ListBullet"/>
      </w:pPr>
      <w:r>
        <w:t>Changes on the server side or manipulation of the source code by persons other than the Executor.</w:t>
      </w:r>
    </w:p>
    <w:p>
      <w:pPr>
        <w:pStyle w:val="ListBullet"/>
      </w:pPr>
      <w:r>
        <w:t>Changes in Third-party services (such as payment gateways, Google Maps, Android/iOS operating system changes).</w:t>
      </w:r>
    </w:p>
    <w:p>
      <w:pPr>
        <w:pStyle w:val="ListBullet"/>
      </w:pPr>
      <w:r>
        <w:t>The need for compatibility with older versions of operating systems not mentioned in Appendix 1.</w:t>
      </w:r>
    </w:p>
    <w:p>
      <w:pPr>
        <w:pStyle w:val="Heading2"/>
      </w:pPr>
      <w:r>
        <w:t>Article 11: Dispute Resolution and Force Majeure</w:t>
      </w:r>
    </w:p>
    <w:p>
      <w:r>
        <w:t>11-1. In case of a dispute, the issue will be resolved through negotiation and, if no result is achieved, through arbitration by "........................................" (or competent legal authorities).</w:t>
      </w:r>
    </w:p>
    <w:p>
      <w:r>
        <w:t>11-2. In Force Majeure conditions (such as nationwide internet outage, war, or natural disasters), the execution of the contract is suspended, and no penalty will be directed at the Executor.</w:t>
      </w:r>
    </w:p>
    <w:p>
      <w:pPr>
        <w:pStyle w:val="Heading2"/>
      </w:pPr>
      <w:r>
        <w:t>Article 12: Contract Copies</w:t>
      </w:r>
    </w:p>
    <w:p>
      <w:r>
        <w:t>This contract was drawn up in 12 articles and ......... appendices (including technical specifications and schedule), in 2 uniform copies, and signed by the parties.</w:t>
      </w:r>
    </w:p>
    <w:p>
      <w:r>
        <w:rPr>
          <w:b/>
        </w:rPr>
        <w:t>Signature and Seal of the Employer</w:t>
      </w:r>
      <w:r>
        <w:rPr>
          <w:b/>
        </w:rPr>
        <w:tab/>
        <w:tab/>
        <w:tab/>
        <w:tab/>
        <w:tab/>
        <w:tab/>
        <w:tab/>
        <w:tab/>
        <w:tab/>
        <w:tab/>
        <w:tab/>
        <w:tab/>
        <w:tab/>
        <w:tab/>
        <w:tab/>
      </w:r>
      <w:r>
        <w:rPr>
          <w:b/>
        </w:rPr>
        <w:t>Signature and Seal of the Executor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